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CC" w:rsidRDefault="00CD51CC" w:rsidP="005D62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19"/>
          <w:u w:val="single"/>
          <w:lang w:val="en-US"/>
        </w:rPr>
      </w:pPr>
    </w:p>
    <w:p w:rsidR="005D629F" w:rsidRPr="005D629F" w:rsidRDefault="005D629F" w:rsidP="005D62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19"/>
          <w:u w:val="single"/>
          <w:lang w:val="en-US"/>
        </w:rPr>
      </w:pPr>
      <w:r w:rsidRPr="005D629F">
        <w:rPr>
          <w:rFonts w:ascii="Times New Roman" w:hAnsi="Times New Roman" w:cs="Times New Roman"/>
          <w:b/>
          <w:bCs/>
          <w:sz w:val="24"/>
          <w:szCs w:val="19"/>
          <w:u w:val="single"/>
          <w:lang w:val="en-US"/>
        </w:rPr>
        <w:t xml:space="preserve">DECLARATION OF INDEPENDENCE, IMPARTIALITY AND AVAILABILITY </w:t>
      </w:r>
      <w:r>
        <w:rPr>
          <w:rFonts w:ascii="Times New Roman" w:hAnsi="Times New Roman" w:cs="Times New Roman"/>
          <w:b/>
          <w:bCs/>
          <w:sz w:val="24"/>
          <w:szCs w:val="19"/>
          <w:u w:val="single"/>
          <w:lang w:val="en-US"/>
        </w:rPr>
        <w:t xml:space="preserve">OF </w:t>
      </w:r>
      <w:r w:rsidRPr="005D629F">
        <w:rPr>
          <w:rFonts w:ascii="Times New Roman" w:hAnsi="Times New Roman" w:cs="Times New Roman"/>
          <w:b/>
          <w:bCs/>
          <w:sz w:val="24"/>
          <w:szCs w:val="19"/>
          <w:u w:val="single"/>
          <w:lang w:val="en-US"/>
        </w:rPr>
        <w:t>THE ARBITRATOR</w:t>
      </w:r>
    </w:p>
    <w:p w:rsidR="004F7EB8" w:rsidRPr="00542CD4" w:rsidRDefault="005D629F" w:rsidP="000F690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19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19"/>
          <w:u w:val="single"/>
        </w:rPr>
        <w:t xml:space="preserve">Arbitral </w:t>
      </w:r>
      <w:proofErr w:type="spellStart"/>
      <w:r>
        <w:rPr>
          <w:rFonts w:ascii="Times New Roman" w:hAnsi="Times New Roman" w:cs="Times New Roman"/>
          <w:b/>
          <w:bCs/>
          <w:sz w:val="24"/>
          <w:szCs w:val="19"/>
          <w:u w:val="single"/>
        </w:rPr>
        <w:t>Proceeding</w:t>
      </w:r>
      <w:r w:rsidR="003E0E28">
        <w:rPr>
          <w:rFonts w:ascii="Times New Roman" w:hAnsi="Times New Roman" w:cs="Times New Roman"/>
          <w:b/>
          <w:bCs/>
          <w:sz w:val="24"/>
          <w:szCs w:val="19"/>
          <w:u w:val="single"/>
        </w:rPr>
        <w:t>s</w:t>
      </w:r>
      <w:proofErr w:type="spellEnd"/>
      <w:r w:rsidR="004F7EB8" w:rsidRPr="00542CD4">
        <w:rPr>
          <w:rFonts w:ascii="Times New Roman" w:hAnsi="Times New Roman" w:cs="Times New Roman"/>
          <w:b/>
          <w:bCs/>
          <w:sz w:val="24"/>
          <w:szCs w:val="19"/>
          <w:u w:val="single"/>
        </w:rPr>
        <w:t xml:space="preserve"> [**]</w:t>
      </w:r>
    </w:p>
    <w:p w:rsidR="006A4439" w:rsidRPr="000F6900" w:rsidRDefault="006A4439" w:rsidP="00F83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19"/>
          <w:u w:val="single"/>
        </w:rPr>
      </w:pPr>
    </w:p>
    <w:p w:rsidR="009360D0" w:rsidRPr="002A02C4" w:rsidRDefault="005D629F" w:rsidP="00F83B51">
      <w:pPr>
        <w:pStyle w:val="Default"/>
        <w:jc w:val="both"/>
        <w:rPr>
          <w:bCs/>
          <w:sz w:val="25"/>
          <w:szCs w:val="25"/>
          <w:lang w:val="en-US"/>
        </w:rPr>
      </w:pPr>
      <w:r w:rsidRPr="002A02C4">
        <w:rPr>
          <w:bCs/>
          <w:sz w:val="25"/>
          <w:szCs w:val="25"/>
          <w:lang w:val="en-US"/>
        </w:rPr>
        <w:t>I have been appointe</w:t>
      </w:r>
      <w:bookmarkStart w:id="0" w:name="_GoBack"/>
      <w:bookmarkEnd w:id="0"/>
      <w:r w:rsidRPr="002A02C4">
        <w:rPr>
          <w:bCs/>
          <w:sz w:val="25"/>
          <w:szCs w:val="25"/>
          <w:lang w:val="en-US"/>
        </w:rPr>
        <w:t xml:space="preserve">d as sole arbitrator </w:t>
      </w:r>
      <w:r w:rsidR="004F7EB8" w:rsidRPr="002A02C4">
        <w:rPr>
          <w:bCs/>
          <w:color w:val="7F7F7F" w:themeColor="text1" w:themeTint="80"/>
          <w:sz w:val="25"/>
          <w:szCs w:val="25"/>
          <w:lang w:val="en-US"/>
        </w:rPr>
        <w:t>[</w:t>
      </w:r>
      <w:r w:rsidRPr="002A02C4">
        <w:rPr>
          <w:bCs/>
          <w:color w:val="7F7F7F" w:themeColor="text1" w:themeTint="80"/>
          <w:sz w:val="25"/>
          <w:szCs w:val="25"/>
          <w:lang w:val="en-US"/>
        </w:rPr>
        <w:t>co-arbitrator</w:t>
      </w:r>
      <w:r w:rsidR="004F7EB8" w:rsidRPr="002A02C4">
        <w:rPr>
          <w:bCs/>
          <w:color w:val="7F7F7F" w:themeColor="text1" w:themeTint="80"/>
          <w:sz w:val="25"/>
          <w:szCs w:val="25"/>
          <w:lang w:val="en-US"/>
        </w:rPr>
        <w:t xml:space="preserve">/ </w:t>
      </w:r>
      <w:r w:rsidRPr="002A02C4">
        <w:rPr>
          <w:bCs/>
          <w:color w:val="7F7F7F" w:themeColor="text1" w:themeTint="80"/>
          <w:sz w:val="25"/>
          <w:szCs w:val="25"/>
          <w:lang w:val="en-US"/>
        </w:rPr>
        <w:t>presiding arbitrator</w:t>
      </w:r>
      <w:r w:rsidR="004F7EB8" w:rsidRPr="002A02C4">
        <w:rPr>
          <w:bCs/>
          <w:color w:val="7F7F7F" w:themeColor="text1" w:themeTint="80"/>
          <w:sz w:val="25"/>
          <w:szCs w:val="25"/>
          <w:lang w:val="en-US"/>
        </w:rPr>
        <w:t>]</w:t>
      </w:r>
      <w:r w:rsidR="009360D0" w:rsidRPr="002A02C4">
        <w:rPr>
          <w:bCs/>
          <w:sz w:val="25"/>
          <w:szCs w:val="25"/>
          <w:lang w:val="en-US"/>
        </w:rPr>
        <w:t xml:space="preserve"> </w:t>
      </w:r>
      <w:r w:rsidRPr="002A02C4">
        <w:rPr>
          <w:bCs/>
          <w:sz w:val="25"/>
          <w:szCs w:val="25"/>
          <w:lang w:val="en-US"/>
        </w:rPr>
        <w:t xml:space="preserve">in arbitration proceedings </w:t>
      </w:r>
      <w:proofErr w:type="gramStart"/>
      <w:r w:rsidRPr="002A02C4">
        <w:rPr>
          <w:bCs/>
          <w:sz w:val="25"/>
          <w:szCs w:val="25"/>
          <w:lang w:val="en-US"/>
        </w:rPr>
        <w:t>No</w:t>
      </w:r>
      <w:proofErr w:type="gramEnd"/>
      <w:r w:rsidRPr="002A02C4">
        <w:rPr>
          <w:bCs/>
          <w:sz w:val="25"/>
          <w:szCs w:val="25"/>
          <w:lang w:val="en-US"/>
        </w:rPr>
        <w:t>.</w:t>
      </w:r>
      <w:r w:rsidR="00F95F9D" w:rsidRPr="002A02C4">
        <w:rPr>
          <w:bCs/>
          <w:sz w:val="25"/>
          <w:szCs w:val="25"/>
          <w:lang w:val="en-US"/>
        </w:rPr>
        <w:t xml:space="preserve"> </w:t>
      </w:r>
      <w:r w:rsidR="00F95F9D" w:rsidRPr="002A02C4">
        <w:rPr>
          <w:bCs/>
          <w:color w:val="7F7F7F" w:themeColor="text1" w:themeTint="80"/>
          <w:sz w:val="25"/>
          <w:szCs w:val="25"/>
          <w:lang w:val="en-US"/>
        </w:rPr>
        <w:t>[**]</w:t>
      </w:r>
      <w:r w:rsidRPr="002A02C4">
        <w:rPr>
          <w:bCs/>
          <w:color w:val="7F7F7F" w:themeColor="text1" w:themeTint="80"/>
          <w:sz w:val="25"/>
          <w:szCs w:val="25"/>
          <w:lang w:val="en-US"/>
        </w:rPr>
        <w:t xml:space="preserve"> </w:t>
      </w:r>
      <w:r w:rsidRPr="002A02C4">
        <w:rPr>
          <w:sz w:val="25"/>
          <w:szCs w:val="25"/>
          <w:lang w:val="en-US"/>
        </w:rPr>
        <w:t xml:space="preserve">administered by the Court of Arbitration of the Official Chamber of Commerce, Industry and Services of Madrid (hereinafter the </w:t>
      </w:r>
      <w:r w:rsidRPr="002A02C4">
        <w:rPr>
          <w:bCs/>
          <w:sz w:val="25"/>
          <w:szCs w:val="25"/>
          <w:lang w:val="en-US"/>
        </w:rPr>
        <w:t>“</w:t>
      </w:r>
      <w:r w:rsidRPr="002A02C4">
        <w:rPr>
          <w:b/>
          <w:bCs/>
          <w:sz w:val="25"/>
          <w:szCs w:val="25"/>
          <w:lang w:val="en-US"/>
        </w:rPr>
        <w:t>Court</w:t>
      </w:r>
      <w:r w:rsidRPr="002A02C4">
        <w:rPr>
          <w:bCs/>
          <w:sz w:val="25"/>
          <w:szCs w:val="25"/>
          <w:lang w:val="en-US"/>
        </w:rPr>
        <w:t>”</w:t>
      </w:r>
      <w:r w:rsidRPr="002A02C4">
        <w:rPr>
          <w:sz w:val="25"/>
          <w:szCs w:val="25"/>
          <w:lang w:val="en-US"/>
        </w:rPr>
        <w:t xml:space="preserve">), between </w:t>
      </w:r>
      <w:r w:rsidR="00F95F9D" w:rsidRPr="002A02C4">
        <w:rPr>
          <w:bCs/>
          <w:color w:val="7F7F7F" w:themeColor="text1" w:themeTint="80"/>
          <w:sz w:val="25"/>
          <w:szCs w:val="25"/>
          <w:lang w:val="en-US"/>
        </w:rPr>
        <w:t>[</w:t>
      </w:r>
      <w:r w:rsidRPr="002A02C4">
        <w:rPr>
          <w:bCs/>
          <w:color w:val="7F7F7F" w:themeColor="text1" w:themeTint="80"/>
          <w:sz w:val="25"/>
          <w:szCs w:val="25"/>
          <w:lang w:val="en-US"/>
        </w:rPr>
        <w:t>claimant</w:t>
      </w:r>
      <w:r w:rsidR="00F95F9D" w:rsidRPr="002A02C4">
        <w:rPr>
          <w:bCs/>
          <w:color w:val="7F7F7F" w:themeColor="text1" w:themeTint="80"/>
          <w:sz w:val="25"/>
          <w:szCs w:val="25"/>
          <w:lang w:val="en-US"/>
        </w:rPr>
        <w:t>]</w:t>
      </w:r>
      <w:r w:rsidR="00123163">
        <w:rPr>
          <w:bCs/>
          <w:sz w:val="25"/>
          <w:szCs w:val="25"/>
          <w:lang w:val="en-US"/>
        </w:rPr>
        <w:t xml:space="preserve"> </w:t>
      </w:r>
      <w:r w:rsidRPr="002A02C4">
        <w:rPr>
          <w:bCs/>
          <w:sz w:val="25"/>
          <w:szCs w:val="25"/>
          <w:lang w:val="en-US"/>
        </w:rPr>
        <w:t>and</w:t>
      </w:r>
      <w:r w:rsidR="006C7A40" w:rsidRPr="002A02C4">
        <w:rPr>
          <w:bCs/>
          <w:sz w:val="25"/>
          <w:szCs w:val="25"/>
          <w:lang w:val="en-US"/>
        </w:rPr>
        <w:t xml:space="preserve"> </w:t>
      </w:r>
      <w:r w:rsidR="00F95F9D" w:rsidRPr="002A02C4">
        <w:rPr>
          <w:bCs/>
          <w:color w:val="7F7F7F" w:themeColor="text1" w:themeTint="80"/>
          <w:sz w:val="25"/>
          <w:szCs w:val="25"/>
          <w:lang w:val="en-US"/>
        </w:rPr>
        <w:t>[</w:t>
      </w:r>
      <w:r w:rsidRPr="002A02C4">
        <w:rPr>
          <w:bCs/>
          <w:color w:val="7F7F7F" w:themeColor="text1" w:themeTint="80"/>
          <w:sz w:val="25"/>
          <w:szCs w:val="25"/>
          <w:lang w:val="en-US"/>
        </w:rPr>
        <w:t>respondent</w:t>
      </w:r>
      <w:r w:rsidR="00F95F9D" w:rsidRPr="002A02C4">
        <w:rPr>
          <w:bCs/>
          <w:color w:val="7F7F7F" w:themeColor="text1" w:themeTint="80"/>
          <w:sz w:val="25"/>
          <w:szCs w:val="25"/>
          <w:lang w:val="en-US"/>
        </w:rPr>
        <w:t>]</w:t>
      </w:r>
      <w:r w:rsidR="009360D0" w:rsidRPr="002A02C4">
        <w:rPr>
          <w:bCs/>
          <w:sz w:val="25"/>
          <w:szCs w:val="25"/>
          <w:lang w:val="en-US"/>
        </w:rPr>
        <w:t>.</w:t>
      </w:r>
    </w:p>
    <w:p w:rsidR="009360D0" w:rsidRPr="002A02C4" w:rsidRDefault="009360D0" w:rsidP="00F8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</w:p>
    <w:p w:rsidR="005D629F" w:rsidRDefault="00123163" w:rsidP="00F83B51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  <w:lang w:val="en-US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>In this regard</w:t>
      </w:r>
      <w:r w:rsidR="005D629F" w:rsidRPr="002A02C4">
        <w:rPr>
          <w:rFonts w:ascii="Times New Roman" w:hAnsi="Times New Roman" w:cs="Times New Roman"/>
          <w:b/>
          <w:bCs/>
          <w:sz w:val="25"/>
          <w:szCs w:val="25"/>
          <w:lang w:val="en-US"/>
        </w:rPr>
        <w:t>, I,</w:t>
      </w:r>
      <w:r w:rsidR="009360D0" w:rsidRPr="002A02C4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</w:t>
      </w:r>
      <w:r w:rsidR="00F95F9D" w:rsidRPr="002A02C4">
        <w:rPr>
          <w:rFonts w:ascii="Times New Roman" w:hAnsi="Times New Roman" w:cs="Times New Roman"/>
          <w:bCs/>
          <w:color w:val="7F7F7F" w:themeColor="text1" w:themeTint="80"/>
          <w:sz w:val="25"/>
          <w:szCs w:val="25"/>
          <w:lang w:val="en-US"/>
        </w:rPr>
        <w:t>[</w:t>
      </w:r>
      <w:r w:rsidR="005D629F" w:rsidRPr="002A02C4">
        <w:rPr>
          <w:rFonts w:ascii="Times New Roman" w:hAnsi="Times New Roman" w:cs="Times New Roman"/>
          <w:bCs/>
          <w:color w:val="7F7F7F" w:themeColor="text1" w:themeTint="80"/>
          <w:sz w:val="25"/>
          <w:szCs w:val="25"/>
          <w:lang w:val="en-US"/>
        </w:rPr>
        <w:t>Name of the arbitrator</w:t>
      </w:r>
      <w:r w:rsidR="00F95F9D" w:rsidRPr="002A02C4">
        <w:rPr>
          <w:rFonts w:ascii="Times New Roman" w:hAnsi="Times New Roman" w:cs="Times New Roman"/>
          <w:bCs/>
          <w:color w:val="7F7F7F" w:themeColor="text1" w:themeTint="80"/>
          <w:sz w:val="25"/>
          <w:szCs w:val="25"/>
          <w:lang w:val="en-US"/>
        </w:rPr>
        <w:t>]</w:t>
      </w:r>
      <w:r w:rsidR="009360D0" w:rsidRPr="002A02C4">
        <w:rPr>
          <w:rFonts w:ascii="Times New Roman" w:hAnsi="Times New Roman" w:cs="Times New Roman"/>
          <w:b/>
          <w:bCs/>
          <w:sz w:val="25"/>
          <w:szCs w:val="25"/>
          <w:lang w:val="en-US"/>
        </w:rPr>
        <w:t>,</w:t>
      </w:r>
      <w:r w:rsidR="005D629F" w:rsidRPr="002A02C4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state as follows:</w:t>
      </w:r>
    </w:p>
    <w:p w:rsidR="00123163" w:rsidRPr="002A02C4" w:rsidRDefault="00123163" w:rsidP="00F8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</w:p>
    <w:p w:rsidR="005D629F" w:rsidRPr="00123163" w:rsidRDefault="005D629F" w:rsidP="00123163">
      <w:pPr>
        <w:pStyle w:val="Default"/>
        <w:numPr>
          <w:ilvl w:val="0"/>
          <w:numId w:val="1"/>
        </w:numPr>
        <w:ind w:left="567" w:hanging="425"/>
        <w:jc w:val="both"/>
        <w:rPr>
          <w:sz w:val="25"/>
          <w:szCs w:val="25"/>
          <w:lang w:val="en-US"/>
        </w:rPr>
      </w:pPr>
      <w:r w:rsidRPr="002A02C4">
        <w:rPr>
          <w:b/>
          <w:sz w:val="25"/>
          <w:szCs w:val="25"/>
          <w:lang w:val="en-US"/>
        </w:rPr>
        <w:t xml:space="preserve">I </w:t>
      </w:r>
      <w:r w:rsidRPr="002A02C4">
        <w:rPr>
          <w:b/>
          <w:bCs/>
          <w:sz w:val="25"/>
          <w:szCs w:val="25"/>
          <w:lang w:val="en-US"/>
        </w:rPr>
        <w:t xml:space="preserve">accept </w:t>
      </w:r>
      <w:r w:rsidRPr="002A02C4">
        <w:rPr>
          <w:sz w:val="25"/>
          <w:szCs w:val="25"/>
          <w:lang w:val="en-US"/>
        </w:rPr>
        <w:t xml:space="preserve">to serve as an arbitrator in </w:t>
      </w:r>
      <w:r w:rsidR="00123163">
        <w:rPr>
          <w:sz w:val="25"/>
          <w:szCs w:val="25"/>
          <w:lang w:val="en-US"/>
        </w:rPr>
        <w:t xml:space="preserve">the </w:t>
      </w:r>
      <w:r w:rsidRPr="002A02C4">
        <w:rPr>
          <w:sz w:val="25"/>
          <w:szCs w:val="25"/>
          <w:lang w:val="en-US"/>
        </w:rPr>
        <w:t xml:space="preserve">arbitration proceedings between </w:t>
      </w:r>
      <w:r w:rsidRPr="002A02C4">
        <w:rPr>
          <w:bCs/>
          <w:color w:val="7F7F7F" w:themeColor="text1" w:themeTint="80"/>
          <w:sz w:val="25"/>
          <w:szCs w:val="25"/>
          <w:lang w:val="en-US"/>
        </w:rPr>
        <w:t>[**]</w:t>
      </w:r>
      <w:r w:rsidR="003E0E28" w:rsidRPr="002A02C4">
        <w:rPr>
          <w:bCs/>
          <w:sz w:val="25"/>
          <w:szCs w:val="25"/>
          <w:lang w:val="en-US"/>
        </w:rPr>
        <w:t xml:space="preserve"> </w:t>
      </w:r>
      <w:r w:rsidRPr="002A02C4">
        <w:rPr>
          <w:bCs/>
          <w:sz w:val="25"/>
          <w:szCs w:val="25"/>
          <w:lang w:val="en-US"/>
        </w:rPr>
        <w:t xml:space="preserve">and </w:t>
      </w:r>
      <w:r w:rsidRPr="002A02C4">
        <w:rPr>
          <w:bCs/>
          <w:color w:val="7F7F7F" w:themeColor="text1" w:themeTint="80"/>
          <w:sz w:val="25"/>
          <w:szCs w:val="25"/>
          <w:lang w:val="en-US"/>
        </w:rPr>
        <w:t>[**]</w:t>
      </w:r>
      <w:r w:rsidRPr="002A02C4">
        <w:rPr>
          <w:bCs/>
          <w:sz w:val="25"/>
          <w:szCs w:val="25"/>
          <w:lang w:val="en-US"/>
        </w:rPr>
        <w:t>.</w:t>
      </w:r>
    </w:p>
    <w:p w:rsidR="00123163" w:rsidRPr="002A02C4" w:rsidRDefault="00123163" w:rsidP="00123163">
      <w:pPr>
        <w:pStyle w:val="Default"/>
        <w:ind w:left="567"/>
        <w:jc w:val="both"/>
        <w:rPr>
          <w:sz w:val="25"/>
          <w:szCs w:val="25"/>
          <w:lang w:val="en-US"/>
        </w:rPr>
      </w:pPr>
    </w:p>
    <w:p w:rsidR="005D629F" w:rsidRDefault="005D629F" w:rsidP="00123163">
      <w:pPr>
        <w:pStyle w:val="Default"/>
        <w:numPr>
          <w:ilvl w:val="0"/>
          <w:numId w:val="1"/>
        </w:numPr>
        <w:ind w:left="567" w:hanging="425"/>
        <w:jc w:val="both"/>
        <w:rPr>
          <w:sz w:val="25"/>
          <w:szCs w:val="25"/>
          <w:lang w:val="en-US"/>
        </w:rPr>
      </w:pPr>
      <w:r w:rsidRPr="002A02C4">
        <w:rPr>
          <w:b/>
          <w:sz w:val="25"/>
          <w:szCs w:val="25"/>
          <w:lang w:val="en-US"/>
        </w:rPr>
        <w:t xml:space="preserve">I </w:t>
      </w:r>
      <w:r w:rsidRPr="002A02C4">
        <w:rPr>
          <w:b/>
          <w:bCs/>
          <w:sz w:val="25"/>
          <w:szCs w:val="25"/>
          <w:lang w:val="en-US"/>
        </w:rPr>
        <w:t xml:space="preserve">am familiar </w:t>
      </w:r>
      <w:r w:rsidRPr="002A02C4">
        <w:rPr>
          <w:sz w:val="25"/>
          <w:szCs w:val="25"/>
          <w:lang w:val="en-US"/>
        </w:rPr>
        <w:t xml:space="preserve">with the rules of the court currently in force </w:t>
      </w:r>
      <w:r w:rsidR="00123163">
        <w:rPr>
          <w:sz w:val="25"/>
          <w:szCs w:val="25"/>
          <w:lang w:val="en-US"/>
        </w:rPr>
        <w:t>(the “</w:t>
      </w:r>
      <w:r w:rsidR="00123163" w:rsidRPr="00123163">
        <w:rPr>
          <w:b/>
          <w:sz w:val="25"/>
          <w:szCs w:val="25"/>
          <w:lang w:val="en-US"/>
        </w:rPr>
        <w:t>Rules</w:t>
      </w:r>
      <w:r w:rsidR="00123163">
        <w:rPr>
          <w:sz w:val="25"/>
          <w:szCs w:val="25"/>
          <w:lang w:val="en-US"/>
        </w:rPr>
        <w:t xml:space="preserve">”) </w:t>
      </w:r>
      <w:r w:rsidRPr="002A02C4">
        <w:rPr>
          <w:sz w:val="25"/>
          <w:szCs w:val="25"/>
          <w:lang w:val="en-US"/>
        </w:rPr>
        <w:t xml:space="preserve">and, in particular, with </w:t>
      </w:r>
      <w:r w:rsidR="00D44941" w:rsidRPr="002A02C4">
        <w:rPr>
          <w:sz w:val="25"/>
          <w:szCs w:val="25"/>
          <w:lang w:val="en-US"/>
        </w:rPr>
        <w:t>A</w:t>
      </w:r>
      <w:r w:rsidR="00123163">
        <w:rPr>
          <w:sz w:val="25"/>
          <w:szCs w:val="25"/>
          <w:lang w:val="en-US"/>
        </w:rPr>
        <w:t>rticles 11, 12 and 13.</w:t>
      </w:r>
    </w:p>
    <w:p w:rsidR="00123163" w:rsidRPr="002A02C4" w:rsidRDefault="00123163" w:rsidP="00123163">
      <w:pPr>
        <w:pStyle w:val="Default"/>
        <w:jc w:val="both"/>
        <w:rPr>
          <w:sz w:val="25"/>
          <w:szCs w:val="25"/>
          <w:lang w:val="en-US"/>
        </w:rPr>
      </w:pPr>
    </w:p>
    <w:p w:rsidR="005D629F" w:rsidRPr="002A02C4" w:rsidRDefault="005D629F" w:rsidP="00123163">
      <w:pPr>
        <w:pStyle w:val="Default"/>
        <w:numPr>
          <w:ilvl w:val="0"/>
          <w:numId w:val="1"/>
        </w:numPr>
        <w:ind w:left="567" w:hanging="425"/>
        <w:jc w:val="both"/>
        <w:rPr>
          <w:sz w:val="25"/>
          <w:szCs w:val="25"/>
          <w:lang w:val="en-US"/>
        </w:rPr>
      </w:pPr>
      <w:r w:rsidRPr="002A02C4">
        <w:rPr>
          <w:b/>
          <w:sz w:val="25"/>
          <w:szCs w:val="25"/>
          <w:lang w:val="en-US"/>
        </w:rPr>
        <w:t xml:space="preserve">I </w:t>
      </w:r>
      <w:r w:rsidRPr="002A02C4">
        <w:rPr>
          <w:b/>
          <w:bCs/>
          <w:sz w:val="25"/>
          <w:szCs w:val="25"/>
          <w:lang w:val="en-US"/>
        </w:rPr>
        <w:t xml:space="preserve">confirm </w:t>
      </w:r>
      <w:r w:rsidRPr="002A02C4">
        <w:rPr>
          <w:b/>
          <w:sz w:val="25"/>
          <w:szCs w:val="25"/>
          <w:lang w:val="en-US"/>
        </w:rPr>
        <w:t>my capability and availability</w:t>
      </w:r>
      <w:r w:rsidRPr="002A02C4">
        <w:rPr>
          <w:sz w:val="25"/>
          <w:szCs w:val="25"/>
          <w:lang w:val="en-US"/>
        </w:rPr>
        <w:t xml:space="preserve"> to serve as an arbitrator in accordance with all the requirements set forth in </w:t>
      </w:r>
      <w:r w:rsidR="00123163">
        <w:rPr>
          <w:sz w:val="25"/>
          <w:szCs w:val="25"/>
          <w:lang w:val="en-US"/>
        </w:rPr>
        <w:t>the</w:t>
      </w:r>
      <w:r w:rsidRPr="002A02C4">
        <w:rPr>
          <w:sz w:val="25"/>
          <w:szCs w:val="25"/>
          <w:lang w:val="en-US"/>
        </w:rPr>
        <w:t xml:space="preserve"> </w:t>
      </w:r>
      <w:r w:rsidR="00123163">
        <w:rPr>
          <w:sz w:val="25"/>
          <w:szCs w:val="25"/>
          <w:lang w:val="en-US"/>
        </w:rPr>
        <w:t>R</w:t>
      </w:r>
      <w:r w:rsidRPr="002A02C4">
        <w:rPr>
          <w:sz w:val="25"/>
          <w:szCs w:val="25"/>
          <w:lang w:val="en-US"/>
        </w:rPr>
        <w:t xml:space="preserve">ules </w:t>
      </w:r>
      <w:r w:rsidRPr="002A02C4">
        <w:rPr>
          <w:color w:val="7F7F7F" w:themeColor="text1" w:themeTint="80"/>
          <w:sz w:val="25"/>
          <w:szCs w:val="25"/>
          <w:lang w:val="en-US"/>
        </w:rPr>
        <w:t xml:space="preserve">[and with all the requirements </w:t>
      </w:r>
      <w:r w:rsidR="00123163">
        <w:rPr>
          <w:color w:val="7F7F7F" w:themeColor="text1" w:themeTint="80"/>
          <w:sz w:val="25"/>
          <w:szCs w:val="25"/>
          <w:lang w:val="en-US"/>
        </w:rPr>
        <w:t>e</w:t>
      </w:r>
      <w:r w:rsidRPr="002A02C4">
        <w:rPr>
          <w:color w:val="7F7F7F" w:themeColor="text1" w:themeTint="80"/>
          <w:sz w:val="25"/>
          <w:szCs w:val="25"/>
          <w:lang w:val="en-US"/>
        </w:rPr>
        <w:t xml:space="preserve">stablished by the parties in their arbitral clause] </w:t>
      </w:r>
      <w:r w:rsidRPr="002A02C4">
        <w:rPr>
          <w:sz w:val="25"/>
          <w:szCs w:val="25"/>
          <w:lang w:val="en-US"/>
        </w:rPr>
        <w:t xml:space="preserve">and I </w:t>
      </w:r>
      <w:r w:rsidRPr="002A02C4">
        <w:rPr>
          <w:bCs/>
          <w:sz w:val="25"/>
          <w:szCs w:val="25"/>
          <w:lang w:val="en-US"/>
        </w:rPr>
        <w:t>accept</w:t>
      </w:r>
      <w:r w:rsidRPr="002A02C4">
        <w:rPr>
          <w:b/>
          <w:bCs/>
          <w:sz w:val="25"/>
          <w:szCs w:val="25"/>
          <w:lang w:val="en-US"/>
        </w:rPr>
        <w:t xml:space="preserve"> </w:t>
      </w:r>
      <w:r w:rsidRPr="002A02C4">
        <w:rPr>
          <w:sz w:val="25"/>
          <w:szCs w:val="25"/>
          <w:lang w:val="en-US"/>
        </w:rPr>
        <w:t xml:space="preserve">that my fees </w:t>
      </w:r>
      <w:proofErr w:type="gramStart"/>
      <w:r w:rsidRPr="002A02C4">
        <w:rPr>
          <w:sz w:val="25"/>
          <w:szCs w:val="25"/>
          <w:lang w:val="en-US"/>
        </w:rPr>
        <w:t>will be fixed</w:t>
      </w:r>
      <w:proofErr w:type="gramEnd"/>
      <w:r w:rsidRPr="002A02C4">
        <w:rPr>
          <w:sz w:val="25"/>
          <w:szCs w:val="25"/>
          <w:lang w:val="en-US"/>
        </w:rPr>
        <w:t xml:space="preserve"> pursuant to Article 48. </w:t>
      </w:r>
    </w:p>
    <w:p w:rsidR="005D629F" w:rsidRPr="002A02C4" w:rsidRDefault="005D629F" w:rsidP="00123163">
      <w:pPr>
        <w:pStyle w:val="Default"/>
        <w:ind w:left="567" w:hanging="425"/>
        <w:jc w:val="both"/>
        <w:rPr>
          <w:sz w:val="25"/>
          <w:szCs w:val="25"/>
          <w:lang w:val="en-US"/>
        </w:rPr>
      </w:pPr>
    </w:p>
    <w:p w:rsidR="00D44941" w:rsidRPr="002A02C4" w:rsidRDefault="005D629F" w:rsidP="00123163">
      <w:pPr>
        <w:pStyle w:val="Default"/>
        <w:numPr>
          <w:ilvl w:val="0"/>
          <w:numId w:val="1"/>
        </w:numPr>
        <w:ind w:left="567" w:hanging="425"/>
        <w:jc w:val="both"/>
        <w:rPr>
          <w:sz w:val="25"/>
          <w:szCs w:val="25"/>
          <w:lang w:val="en-US"/>
        </w:rPr>
      </w:pPr>
      <w:r w:rsidRPr="002A02C4">
        <w:rPr>
          <w:b/>
          <w:sz w:val="25"/>
          <w:szCs w:val="25"/>
          <w:lang w:val="en-US"/>
        </w:rPr>
        <w:t xml:space="preserve">I </w:t>
      </w:r>
      <w:r w:rsidRPr="002A02C4">
        <w:rPr>
          <w:b/>
          <w:bCs/>
          <w:sz w:val="25"/>
          <w:szCs w:val="25"/>
          <w:lang w:val="en-US"/>
        </w:rPr>
        <w:t xml:space="preserve">have </w:t>
      </w:r>
      <w:r w:rsidRPr="002A02C4">
        <w:rPr>
          <w:b/>
          <w:sz w:val="25"/>
          <w:szCs w:val="25"/>
          <w:lang w:val="en-US"/>
        </w:rPr>
        <w:t>the necessary qualifications</w:t>
      </w:r>
      <w:r w:rsidRPr="002A02C4">
        <w:rPr>
          <w:sz w:val="25"/>
          <w:szCs w:val="25"/>
          <w:lang w:val="en-US"/>
        </w:rPr>
        <w:t xml:space="preserve"> to serve as an arbitrator in accordance with the legislation currently in force and with the Rules and I </w:t>
      </w:r>
      <w:proofErr w:type="gramStart"/>
      <w:r w:rsidRPr="002A02C4">
        <w:rPr>
          <w:sz w:val="25"/>
          <w:szCs w:val="25"/>
          <w:lang w:val="en-US"/>
        </w:rPr>
        <w:t>am not prevented</w:t>
      </w:r>
      <w:proofErr w:type="gramEnd"/>
      <w:r w:rsidRPr="002A02C4">
        <w:rPr>
          <w:sz w:val="25"/>
          <w:szCs w:val="25"/>
          <w:lang w:val="en-US"/>
        </w:rPr>
        <w:t xml:space="preserve">, either legally or </w:t>
      </w:r>
      <w:r w:rsidRPr="002A02C4">
        <w:rPr>
          <w:i/>
          <w:iCs/>
          <w:sz w:val="25"/>
          <w:szCs w:val="25"/>
          <w:lang w:val="en-US"/>
        </w:rPr>
        <w:t>de facto</w:t>
      </w:r>
      <w:r w:rsidRPr="002A02C4">
        <w:rPr>
          <w:sz w:val="25"/>
          <w:szCs w:val="25"/>
          <w:lang w:val="en-US"/>
        </w:rPr>
        <w:t xml:space="preserve">, from </w:t>
      </w:r>
      <w:r w:rsidR="00123163">
        <w:rPr>
          <w:sz w:val="25"/>
          <w:szCs w:val="25"/>
          <w:lang w:val="en-US"/>
        </w:rPr>
        <w:t>discharg</w:t>
      </w:r>
      <w:r w:rsidRPr="002A02C4">
        <w:rPr>
          <w:sz w:val="25"/>
          <w:szCs w:val="25"/>
          <w:lang w:val="en-US"/>
        </w:rPr>
        <w:t xml:space="preserve">ing </w:t>
      </w:r>
      <w:r w:rsidR="00123163">
        <w:rPr>
          <w:sz w:val="25"/>
          <w:szCs w:val="25"/>
          <w:lang w:val="en-US"/>
        </w:rPr>
        <w:t>my</w:t>
      </w:r>
      <w:r w:rsidRPr="002A02C4">
        <w:rPr>
          <w:sz w:val="25"/>
          <w:szCs w:val="25"/>
          <w:lang w:val="en-US"/>
        </w:rPr>
        <w:t xml:space="preserve"> duties </w:t>
      </w:r>
      <w:r w:rsidR="00123163">
        <w:rPr>
          <w:sz w:val="25"/>
          <w:szCs w:val="25"/>
          <w:lang w:val="en-US"/>
        </w:rPr>
        <w:t>as</w:t>
      </w:r>
      <w:r w:rsidRPr="002A02C4">
        <w:rPr>
          <w:sz w:val="25"/>
          <w:szCs w:val="25"/>
          <w:lang w:val="en-US"/>
        </w:rPr>
        <w:t xml:space="preserve"> an arbitrator. </w:t>
      </w:r>
    </w:p>
    <w:p w:rsidR="00D44941" w:rsidRPr="002A02C4" w:rsidRDefault="00D44941" w:rsidP="00123163">
      <w:pPr>
        <w:pStyle w:val="Default"/>
        <w:ind w:left="567" w:hanging="425"/>
        <w:jc w:val="both"/>
        <w:rPr>
          <w:sz w:val="25"/>
          <w:szCs w:val="25"/>
          <w:lang w:val="en-US"/>
        </w:rPr>
      </w:pPr>
    </w:p>
    <w:p w:rsidR="00D44941" w:rsidRPr="002A02C4" w:rsidRDefault="00D44941" w:rsidP="00123163">
      <w:pPr>
        <w:pStyle w:val="Default"/>
        <w:numPr>
          <w:ilvl w:val="0"/>
          <w:numId w:val="1"/>
        </w:numPr>
        <w:ind w:left="567" w:hanging="425"/>
        <w:jc w:val="both"/>
        <w:rPr>
          <w:sz w:val="25"/>
          <w:szCs w:val="25"/>
          <w:lang w:val="en-US"/>
        </w:rPr>
      </w:pPr>
      <w:r w:rsidRPr="002A02C4">
        <w:rPr>
          <w:b/>
          <w:sz w:val="25"/>
          <w:szCs w:val="25"/>
          <w:lang w:val="en-US"/>
        </w:rPr>
        <w:t xml:space="preserve">I </w:t>
      </w:r>
      <w:r w:rsidRPr="002A02C4">
        <w:rPr>
          <w:b/>
          <w:bCs/>
          <w:sz w:val="25"/>
          <w:szCs w:val="25"/>
          <w:lang w:val="en-US"/>
        </w:rPr>
        <w:t xml:space="preserve">am independent </w:t>
      </w:r>
      <w:r w:rsidRPr="002A02C4">
        <w:rPr>
          <w:sz w:val="25"/>
          <w:szCs w:val="25"/>
          <w:lang w:val="en-US"/>
        </w:rPr>
        <w:t xml:space="preserve">of </w:t>
      </w:r>
      <w:r w:rsidRPr="00123163">
        <w:rPr>
          <w:b/>
          <w:sz w:val="25"/>
          <w:szCs w:val="25"/>
          <w:lang w:val="en-US"/>
        </w:rPr>
        <w:t xml:space="preserve">and </w:t>
      </w:r>
      <w:r w:rsidRPr="00123163">
        <w:rPr>
          <w:b/>
          <w:bCs/>
          <w:sz w:val="25"/>
          <w:szCs w:val="25"/>
          <w:lang w:val="en-US"/>
        </w:rPr>
        <w:t>impartial</w:t>
      </w:r>
      <w:r w:rsidRPr="002A02C4">
        <w:rPr>
          <w:b/>
          <w:bCs/>
          <w:sz w:val="25"/>
          <w:szCs w:val="25"/>
          <w:lang w:val="en-US"/>
        </w:rPr>
        <w:t xml:space="preserve"> </w:t>
      </w:r>
      <w:r w:rsidRPr="002A02C4">
        <w:rPr>
          <w:sz w:val="25"/>
          <w:szCs w:val="25"/>
          <w:lang w:val="en-US"/>
        </w:rPr>
        <w:t xml:space="preserve">in relation to each party and </w:t>
      </w:r>
      <w:r w:rsidR="00123163">
        <w:rPr>
          <w:sz w:val="25"/>
          <w:szCs w:val="25"/>
          <w:lang w:val="en-US"/>
        </w:rPr>
        <w:t xml:space="preserve">its </w:t>
      </w:r>
      <w:proofErr w:type="gramStart"/>
      <w:r w:rsidR="00123163">
        <w:rPr>
          <w:sz w:val="25"/>
          <w:szCs w:val="25"/>
          <w:lang w:val="en-US"/>
        </w:rPr>
        <w:t>representatives</w:t>
      </w:r>
      <w:proofErr w:type="gramEnd"/>
      <w:r w:rsidR="00123163">
        <w:rPr>
          <w:sz w:val="25"/>
          <w:szCs w:val="25"/>
          <w:lang w:val="en-US"/>
        </w:rPr>
        <w:t xml:space="preserve">, and </w:t>
      </w:r>
      <w:r w:rsidRPr="002A02C4">
        <w:rPr>
          <w:sz w:val="25"/>
          <w:szCs w:val="25"/>
          <w:lang w:val="en-US"/>
        </w:rPr>
        <w:t xml:space="preserve">I intend to remain so until the conclusion of these arbitration proceedings. In particular, I </w:t>
      </w:r>
      <w:proofErr w:type="gramStart"/>
      <w:r w:rsidRPr="002A02C4">
        <w:rPr>
          <w:sz w:val="25"/>
          <w:szCs w:val="25"/>
          <w:lang w:val="en-US"/>
        </w:rPr>
        <w:t>am not related</w:t>
      </w:r>
      <w:proofErr w:type="gramEnd"/>
      <w:r w:rsidRPr="002A02C4">
        <w:rPr>
          <w:sz w:val="25"/>
          <w:szCs w:val="25"/>
          <w:lang w:val="en-US"/>
        </w:rPr>
        <w:t xml:space="preserve"> to the parties </w:t>
      </w:r>
      <w:r w:rsidR="00123163" w:rsidRPr="002A02C4">
        <w:rPr>
          <w:sz w:val="25"/>
          <w:szCs w:val="25"/>
          <w:lang w:val="en-US"/>
        </w:rPr>
        <w:t>or</w:t>
      </w:r>
      <w:r w:rsidRPr="002A02C4">
        <w:rPr>
          <w:sz w:val="25"/>
          <w:szCs w:val="25"/>
          <w:lang w:val="en-US"/>
        </w:rPr>
        <w:t xml:space="preserve"> to the matter in dispute in the sense of Article 17.1 of the Arbitration </w:t>
      </w:r>
      <w:r w:rsidR="00123163">
        <w:rPr>
          <w:sz w:val="25"/>
          <w:szCs w:val="25"/>
          <w:lang w:val="en-US"/>
        </w:rPr>
        <w:t>Act</w:t>
      </w:r>
      <w:r w:rsidRPr="002A02C4">
        <w:rPr>
          <w:sz w:val="25"/>
          <w:szCs w:val="25"/>
          <w:lang w:val="en-US"/>
        </w:rPr>
        <w:t xml:space="preserve">, currently in force, or of Article 11 of the Rules. </w:t>
      </w:r>
    </w:p>
    <w:p w:rsidR="003E0E28" w:rsidRPr="002A02C4" w:rsidRDefault="003E0E28" w:rsidP="00123163">
      <w:pPr>
        <w:pStyle w:val="Default"/>
        <w:ind w:left="567"/>
        <w:jc w:val="both"/>
        <w:rPr>
          <w:sz w:val="25"/>
          <w:szCs w:val="25"/>
          <w:lang w:val="en-US"/>
        </w:rPr>
      </w:pPr>
    </w:p>
    <w:p w:rsidR="00D44941" w:rsidRPr="005E1595" w:rsidRDefault="00D44941" w:rsidP="00123163">
      <w:pPr>
        <w:pStyle w:val="Default"/>
        <w:numPr>
          <w:ilvl w:val="0"/>
          <w:numId w:val="1"/>
        </w:numPr>
        <w:ind w:left="567" w:hanging="425"/>
        <w:jc w:val="both"/>
        <w:rPr>
          <w:sz w:val="25"/>
          <w:szCs w:val="25"/>
          <w:lang w:val="en-US"/>
        </w:rPr>
      </w:pPr>
      <w:r w:rsidRPr="002A02C4">
        <w:rPr>
          <w:color w:val="7F7F7F" w:themeColor="text1" w:themeTint="80"/>
          <w:sz w:val="25"/>
          <w:szCs w:val="25"/>
          <w:lang w:val="en-US"/>
        </w:rPr>
        <w:t xml:space="preserve">Nevertheless, I would like to </w:t>
      </w:r>
      <w:r w:rsidR="00123163">
        <w:rPr>
          <w:color w:val="7F7F7F" w:themeColor="text1" w:themeTint="80"/>
          <w:sz w:val="25"/>
          <w:szCs w:val="25"/>
          <w:lang w:val="en-US"/>
        </w:rPr>
        <w:t>disclose</w:t>
      </w:r>
      <w:r w:rsidRPr="002A02C4">
        <w:rPr>
          <w:color w:val="7F7F7F" w:themeColor="text1" w:themeTint="80"/>
          <w:sz w:val="25"/>
          <w:szCs w:val="25"/>
          <w:lang w:val="en-US"/>
        </w:rPr>
        <w:t xml:space="preserve"> the following </w:t>
      </w:r>
      <w:r w:rsidR="00123163">
        <w:rPr>
          <w:color w:val="7F7F7F" w:themeColor="text1" w:themeTint="80"/>
          <w:sz w:val="25"/>
          <w:szCs w:val="25"/>
          <w:lang w:val="en-US"/>
        </w:rPr>
        <w:t>circumstances</w:t>
      </w:r>
      <w:r w:rsidRPr="002A02C4">
        <w:rPr>
          <w:color w:val="7F7F7F" w:themeColor="text1" w:themeTint="80"/>
          <w:sz w:val="25"/>
          <w:szCs w:val="25"/>
          <w:lang w:val="en-US"/>
        </w:rPr>
        <w:t>:</w:t>
      </w:r>
    </w:p>
    <w:p w:rsidR="005E1595" w:rsidRPr="002A02C4" w:rsidRDefault="005E1595" w:rsidP="005E1595">
      <w:pPr>
        <w:pStyle w:val="Default"/>
        <w:jc w:val="both"/>
        <w:rPr>
          <w:sz w:val="25"/>
          <w:szCs w:val="25"/>
          <w:lang w:val="en-US"/>
        </w:rPr>
      </w:pPr>
    </w:p>
    <w:p w:rsidR="00D44941" w:rsidRPr="002A02C4" w:rsidRDefault="00D44941" w:rsidP="00123163">
      <w:pPr>
        <w:pStyle w:val="Default"/>
        <w:numPr>
          <w:ilvl w:val="1"/>
          <w:numId w:val="1"/>
        </w:numPr>
        <w:ind w:left="1134" w:hanging="425"/>
        <w:jc w:val="both"/>
        <w:rPr>
          <w:color w:val="7F7F7F" w:themeColor="text1" w:themeTint="80"/>
          <w:sz w:val="25"/>
          <w:szCs w:val="25"/>
        </w:rPr>
      </w:pPr>
      <w:r w:rsidRPr="002A02C4">
        <w:rPr>
          <w:color w:val="7F7F7F" w:themeColor="text1" w:themeTint="80"/>
          <w:sz w:val="25"/>
          <w:szCs w:val="25"/>
        </w:rPr>
        <w:t>[**]</w:t>
      </w:r>
    </w:p>
    <w:p w:rsidR="006814C0" w:rsidRPr="002A02C4" w:rsidRDefault="00D44941" w:rsidP="00123163">
      <w:pPr>
        <w:pStyle w:val="Default"/>
        <w:numPr>
          <w:ilvl w:val="1"/>
          <w:numId w:val="1"/>
        </w:numPr>
        <w:ind w:left="1134" w:hanging="425"/>
        <w:jc w:val="both"/>
        <w:rPr>
          <w:color w:val="7F7F7F" w:themeColor="text1" w:themeTint="80"/>
          <w:sz w:val="25"/>
          <w:szCs w:val="25"/>
        </w:rPr>
      </w:pPr>
      <w:r w:rsidRPr="002A02C4">
        <w:rPr>
          <w:color w:val="7F7F7F" w:themeColor="text1" w:themeTint="80"/>
          <w:sz w:val="25"/>
          <w:szCs w:val="25"/>
        </w:rPr>
        <w:t>[**]</w:t>
      </w:r>
    </w:p>
    <w:p w:rsidR="00D44941" w:rsidRPr="002A02C4" w:rsidRDefault="00D44941" w:rsidP="00123163">
      <w:pPr>
        <w:pStyle w:val="Default"/>
        <w:ind w:left="567" w:hanging="425"/>
        <w:jc w:val="both"/>
        <w:rPr>
          <w:color w:val="7F7F7F" w:themeColor="text1" w:themeTint="80"/>
          <w:sz w:val="25"/>
          <w:szCs w:val="25"/>
          <w:lang w:val="en-US"/>
        </w:rPr>
      </w:pPr>
    </w:p>
    <w:p w:rsidR="003E0E28" w:rsidRPr="002A02C4" w:rsidRDefault="00D44941" w:rsidP="00123163">
      <w:pPr>
        <w:pStyle w:val="Default"/>
        <w:ind w:left="567"/>
        <w:jc w:val="both"/>
        <w:rPr>
          <w:color w:val="7F7F7F" w:themeColor="text1" w:themeTint="80"/>
          <w:sz w:val="25"/>
          <w:szCs w:val="25"/>
          <w:lang w:val="en-US"/>
        </w:rPr>
      </w:pPr>
      <w:proofErr w:type="gramStart"/>
      <w:r w:rsidRPr="002A02C4">
        <w:rPr>
          <w:color w:val="7F7F7F" w:themeColor="text1" w:themeTint="80"/>
          <w:sz w:val="25"/>
          <w:szCs w:val="25"/>
          <w:lang w:val="en-US"/>
        </w:rPr>
        <w:t xml:space="preserve">Although none of these circumstances </w:t>
      </w:r>
      <w:r w:rsidR="00123163">
        <w:rPr>
          <w:color w:val="7F7F7F" w:themeColor="text1" w:themeTint="80"/>
          <w:sz w:val="25"/>
          <w:szCs w:val="25"/>
          <w:lang w:val="en-US"/>
        </w:rPr>
        <w:t>affect</w:t>
      </w:r>
      <w:r w:rsidRPr="002A02C4">
        <w:rPr>
          <w:color w:val="7F7F7F" w:themeColor="text1" w:themeTint="80"/>
          <w:sz w:val="25"/>
          <w:szCs w:val="25"/>
          <w:lang w:val="en-US"/>
        </w:rPr>
        <w:t xml:space="preserve"> my impartiality and independence to serve as arbitrator in this arbitration, I bring these facts to the attention of the parties and the Court [and </w:t>
      </w:r>
      <w:r w:rsidR="00123163">
        <w:rPr>
          <w:color w:val="7F7F7F" w:themeColor="text1" w:themeTint="80"/>
          <w:sz w:val="25"/>
          <w:szCs w:val="25"/>
          <w:lang w:val="en-US"/>
        </w:rPr>
        <w:t>the other</w:t>
      </w:r>
      <w:r w:rsidRPr="002A02C4">
        <w:rPr>
          <w:color w:val="7F7F7F" w:themeColor="text1" w:themeTint="80"/>
          <w:sz w:val="25"/>
          <w:szCs w:val="25"/>
          <w:lang w:val="en-US"/>
        </w:rPr>
        <w:t xml:space="preserve"> arbitrators] </w:t>
      </w:r>
      <w:r w:rsidR="00123163">
        <w:rPr>
          <w:color w:val="7F7F7F" w:themeColor="text1" w:themeTint="80"/>
          <w:sz w:val="25"/>
          <w:szCs w:val="25"/>
          <w:lang w:val="en-US"/>
        </w:rPr>
        <w:t>as part</w:t>
      </w:r>
      <w:r w:rsidRPr="002A02C4">
        <w:rPr>
          <w:color w:val="7F7F7F" w:themeColor="text1" w:themeTint="80"/>
          <w:sz w:val="25"/>
          <w:szCs w:val="25"/>
          <w:lang w:val="en-US"/>
        </w:rPr>
        <w:t xml:space="preserve"> of </w:t>
      </w:r>
      <w:r w:rsidR="00123163">
        <w:rPr>
          <w:color w:val="7F7F7F" w:themeColor="text1" w:themeTint="80"/>
          <w:sz w:val="25"/>
          <w:szCs w:val="25"/>
          <w:lang w:val="en-US"/>
        </w:rPr>
        <w:t>my</w:t>
      </w:r>
      <w:r w:rsidRPr="002A02C4">
        <w:rPr>
          <w:color w:val="7F7F7F" w:themeColor="text1" w:themeTint="80"/>
          <w:sz w:val="25"/>
          <w:szCs w:val="25"/>
          <w:lang w:val="en-US"/>
        </w:rPr>
        <w:t xml:space="preserve"> duty to reveal without delay any circumstance that could generate </w:t>
      </w:r>
      <w:r w:rsidR="00123163">
        <w:rPr>
          <w:color w:val="7F7F7F" w:themeColor="text1" w:themeTint="80"/>
          <w:sz w:val="25"/>
          <w:szCs w:val="25"/>
          <w:lang w:val="en-US"/>
        </w:rPr>
        <w:t xml:space="preserve">justified </w:t>
      </w:r>
      <w:r w:rsidRPr="002A02C4">
        <w:rPr>
          <w:color w:val="7F7F7F" w:themeColor="text1" w:themeTint="80"/>
          <w:sz w:val="25"/>
          <w:szCs w:val="25"/>
          <w:lang w:val="en-US"/>
        </w:rPr>
        <w:t>doubts</w:t>
      </w:r>
      <w:r w:rsidR="00123163">
        <w:rPr>
          <w:color w:val="7F7F7F" w:themeColor="text1" w:themeTint="80"/>
          <w:sz w:val="25"/>
          <w:szCs w:val="25"/>
          <w:lang w:val="en-US"/>
        </w:rPr>
        <w:t xml:space="preserve"> about</w:t>
      </w:r>
      <w:r w:rsidRPr="002A02C4">
        <w:rPr>
          <w:color w:val="7F7F7F" w:themeColor="text1" w:themeTint="80"/>
          <w:sz w:val="25"/>
          <w:szCs w:val="25"/>
          <w:lang w:val="en-US"/>
        </w:rPr>
        <w:t xml:space="preserve"> my impartiality and independence,</w:t>
      </w:r>
      <w:r w:rsidR="003E0E28" w:rsidRPr="002A02C4">
        <w:rPr>
          <w:color w:val="7F7F7F" w:themeColor="text1" w:themeTint="80"/>
          <w:sz w:val="25"/>
          <w:szCs w:val="25"/>
          <w:lang w:val="en-US"/>
        </w:rPr>
        <w:t xml:space="preserve"> </w:t>
      </w:r>
      <w:r w:rsidR="00123163">
        <w:rPr>
          <w:color w:val="7F7F7F" w:themeColor="text1" w:themeTint="80"/>
          <w:sz w:val="25"/>
          <w:szCs w:val="25"/>
          <w:lang w:val="en-US"/>
        </w:rPr>
        <w:t>considering</w:t>
      </w:r>
      <w:r w:rsidRPr="002A02C4">
        <w:rPr>
          <w:color w:val="7F7F7F" w:themeColor="text1" w:themeTint="80"/>
          <w:sz w:val="25"/>
          <w:szCs w:val="25"/>
          <w:lang w:val="en-US"/>
        </w:rPr>
        <w:t xml:space="preserve"> the </w:t>
      </w:r>
      <w:r w:rsidR="003E0E28" w:rsidRPr="002A02C4">
        <w:rPr>
          <w:color w:val="7F7F7F" w:themeColor="text1" w:themeTint="80"/>
          <w:sz w:val="25"/>
          <w:szCs w:val="25"/>
          <w:lang w:val="en-US"/>
        </w:rPr>
        <w:t xml:space="preserve">standards on conflict of interest </w:t>
      </w:r>
      <w:r w:rsidR="00123163">
        <w:rPr>
          <w:color w:val="7F7F7F" w:themeColor="text1" w:themeTint="80"/>
          <w:sz w:val="25"/>
          <w:szCs w:val="25"/>
          <w:lang w:val="en-US"/>
        </w:rPr>
        <w:t xml:space="preserve">which are </w:t>
      </w:r>
      <w:r w:rsidRPr="002A02C4">
        <w:rPr>
          <w:color w:val="7F7F7F" w:themeColor="text1" w:themeTint="80"/>
          <w:sz w:val="25"/>
          <w:szCs w:val="25"/>
          <w:lang w:val="en-US"/>
        </w:rPr>
        <w:t>general</w:t>
      </w:r>
      <w:r w:rsidR="003E0E28" w:rsidRPr="002A02C4">
        <w:rPr>
          <w:color w:val="7F7F7F" w:themeColor="text1" w:themeTint="80"/>
          <w:sz w:val="25"/>
          <w:szCs w:val="25"/>
          <w:lang w:val="en-US"/>
        </w:rPr>
        <w:t xml:space="preserve">ly accepted </w:t>
      </w:r>
      <w:r w:rsidRPr="002A02C4">
        <w:rPr>
          <w:color w:val="7F7F7F" w:themeColor="text1" w:themeTint="80"/>
          <w:sz w:val="25"/>
          <w:szCs w:val="25"/>
          <w:lang w:val="en-US"/>
        </w:rPr>
        <w:t>in the arbitral practice.</w:t>
      </w:r>
      <w:proofErr w:type="gramEnd"/>
      <w:r w:rsidRPr="002A02C4">
        <w:rPr>
          <w:color w:val="7F7F7F" w:themeColor="text1" w:themeTint="80"/>
          <w:sz w:val="25"/>
          <w:szCs w:val="25"/>
          <w:lang w:val="en-US"/>
        </w:rPr>
        <w:t xml:space="preserve">    </w:t>
      </w:r>
    </w:p>
    <w:p w:rsidR="003E0E28" w:rsidRPr="002A02C4" w:rsidRDefault="003E0E28" w:rsidP="00123163">
      <w:pPr>
        <w:pStyle w:val="Default"/>
        <w:ind w:left="567" w:hanging="425"/>
        <w:jc w:val="both"/>
        <w:rPr>
          <w:sz w:val="25"/>
          <w:szCs w:val="25"/>
          <w:lang w:val="en-US"/>
        </w:rPr>
      </w:pPr>
      <w:r w:rsidRPr="002A02C4">
        <w:rPr>
          <w:sz w:val="25"/>
          <w:szCs w:val="25"/>
          <w:lang w:val="en-US"/>
        </w:rPr>
        <w:lastRenderedPageBreak/>
        <w:t xml:space="preserve"> </w:t>
      </w:r>
    </w:p>
    <w:p w:rsidR="003E0E28" w:rsidRPr="002A02C4" w:rsidRDefault="003E0E28" w:rsidP="00F83B51">
      <w:pPr>
        <w:pStyle w:val="Default"/>
        <w:keepNext/>
        <w:keepLines/>
        <w:numPr>
          <w:ilvl w:val="0"/>
          <w:numId w:val="1"/>
        </w:numPr>
        <w:ind w:left="567" w:hanging="425"/>
        <w:jc w:val="both"/>
        <w:rPr>
          <w:sz w:val="25"/>
          <w:szCs w:val="25"/>
          <w:lang w:val="en-US"/>
        </w:rPr>
      </w:pPr>
      <w:r w:rsidRPr="00123163">
        <w:rPr>
          <w:b/>
          <w:sz w:val="25"/>
          <w:szCs w:val="25"/>
          <w:lang w:val="en-US"/>
        </w:rPr>
        <w:t xml:space="preserve">I </w:t>
      </w:r>
      <w:r w:rsidR="00123163" w:rsidRPr="00123163">
        <w:rPr>
          <w:b/>
          <w:bCs/>
          <w:sz w:val="25"/>
          <w:szCs w:val="25"/>
          <w:lang w:val="en-US"/>
        </w:rPr>
        <w:t>unde</w:t>
      </w:r>
      <w:r w:rsidR="00F83B51">
        <w:rPr>
          <w:b/>
          <w:bCs/>
          <w:sz w:val="25"/>
          <w:szCs w:val="25"/>
          <w:lang w:val="en-US"/>
        </w:rPr>
        <w:t>r</w:t>
      </w:r>
      <w:r w:rsidR="00123163" w:rsidRPr="00123163">
        <w:rPr>
          <w:b/>
          <w:bCs/>
          <w:sz w:val="25"/>
          <w:szCs w:val="25"/>
          <w:lang w:val="en-US"/>
        </w:rPr>
        <w:t>take</w:t>
      </w:r>
      <w:r w:rsidRPr="002A02C4">
        <w:rPr>
          <w:b/>
          <w:bCs/>
          <w:sz w:val="25"/>
          <w:szCs w:val="25"/>
          <w:lang w:val="en-US"/>
        </w:rPr>
        <w:t xml:space="preserve"> </w:t>
      </w:r>
      <w:r w:rsidRPr="002A02C4">
        <w:rPr>
          <w:sz w:val="25"/>
          <w:szCs w:val="25"/>
          <w:lang w:val="en-US"/>
        </w:rPr>
        <w:t>to maintain the secrecy and utmost confidentiality of these arbitrat</w:t>
      </w:r>
      <w:r w:rsidR="00123163">
        <w:rPr>
          <w:sz w:val="25"/>
          <w:szCs w:val="25"/>
          <w:lang w:val="en-US"/>
        </w:rPr>
        <w:t>ion proceedings and</w:t>
      </w:r>
      <w:r w:rsidRPr="002A02C4">
        <w:rPr>
          <w:sz w:val="25"/>
          <w:szCs w:val="25"/>
          <w:lang w:val="en-US"/>
        </w:rPr>
        <w:t xml:space="preserve"> the award. </w:t>
      </w:r>
    </w:p>
    <w:p w:rsidR="006814C0" w:rsidRPr="00123163" w:rsidRDefault="006814C0" w:rsidP="00F83B51">
      <w:pPr>
        <w:keepNext/>
        <w:keepLine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6814C0" w:rsidRPr="00123163" w:rsidRDefault="006814C0" w:rsidP="00F83B5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6814C0" w:rsidRPr="00123163" w:rsidRDefault="006814C0" w:rsidP="00F83B5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6814C0" w:rsidRPr="002A02C4" w:rsidRDefault="003E0E28" w:rsidP="00123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[C</w:t>
      </w:r>
      <w:r w:rsidR="008E29CE"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i</w:t>
      </w:r>
      <w:r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ty</w:t>
      </w:r>
      <w:r w:rsidR="008E29CE"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]</w:t>
      </w:r>
      <w:r w:rsidR="008E29CE" w:rsidRPr="002A02C4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2A02C4" w:rsidRPr="002A02C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8E29CE"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[</w:t>
      </w:r>
      <w:r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day</w:t>
      </w:r>
      <w:proofErr w:type="gramStart"/>
      <w:r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]</w:t>
      </w:r>
      <w:r w:rsidR="008E29CE"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[</w:t>
      </w:r>
      <w:proofErr w:type="gramEnd"/>
      <w:r w:rsidR="008E29CE"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m</w:t>
      </w:r>
      <w:r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onth</w:t>
      </w:r>
      <w:r w:rsidR="008E29CE"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]</w:t>
      </w:r>
      <w:r w:rsidR="006814C0" w:rsidRPr="002A02C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8E29CE"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[</w:t>
      </w:r>
      <w:r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year</w:t>
      </w:r>
      <w:r w:rsidR="008E29CE"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]</w:t>
      </w:r>
      <w:r w:rsidR="008E29CE" w:rsidRPr="002A02C4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6814C0" w:rsidRPr="002A02C4" w:rsidRDefault="006814C0" w:rsidP="00123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E0E28" w:rsidRDefault="003E0E28" w:rsidP="00123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5E1595" w:rsidRDefault="005E1595" w:rsidP="00123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5E1595" w:rsidRDefault="005E1595" w:rsidP="00123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5E1595" w:rsidRPr="002A02C4" w:rsidRDefault="005E1595" w:rsidP="00123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1D42A7" w:rsidRPr="002A02C4" w:rsidRDefault="001D42A7" w:rsidP="00123163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</w:pPr>
      <w:r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[</w:t>
      </w:r>
      <w:r w:rsidR="003E0E28"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Arbitrator’s signature</w:t>
      </w:r>
      <w:r w:rsidRPr="002A02C4">
        <w:rPr>
          <w:rFonts w:ascii="Times New Roman" w:hAnsi="Times New Roman" w:cs="Times New Roman"/>
          <w:color w:val="7F7F7F" w:themeColor="text1" w:themeTint="80"/>
          <w:sz w:val="25"/>
          <w:szCs w:val="25"/>
          <w:lang w:val="en-US"/>
        </w:rPr>
        <w:t>]</w:t>
      </w:r>
    </w:p>
    <w:p w:rsidR="00F76F8B" w:rsidRPr="002A02C4" w:rsidRDefault="00F76F8B" w:rsidP="0012316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A02C4">
        <w:rPr>
          <w:rFonts w:ascii="Times New Roman" w:hAnsi="Times New Roman" w:cs="Times New Roman"/>
          <w:sz w:val="25"/>
          <w:szCs w:val="25"/>
        </w:rPr>
        <w:t>____________________</w:t>
      </w:r>
    </w:p>
    <w:p w:rsidR="001D42A7" w:rsidRPr="002A02C4" w:rsidRDefault="001D42A7" w:rsidP="00123163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  <w:r w:rsidRPr="002A02C4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[</w:t>
      </w:r>
      <w:proofErr w:type="spellStart"/>
      <w:r w:rsidR="003E0E28" w:rsidRPr="002A02C4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Arbitrator’s</w:t>
      </w:r>
      <w:proofErr w:type="spellEnd"/>
      <w:r w:rsidR="003E0E28" w:rsidRPr="002A02C4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 </w:t>
      </w:r>
      <w:proofErr w:type="spellStart"/>
      <w:r w:rsidR="003E0E28" w:rsidRPr="002A02C4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name</w:t>
      </w:r>
      <w:proofErr w:type="spellEnd"/>
      <w:r w:rsidRPr="002A02C4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]</w:t>
      </w:r>
    </w:p>
    <w:sectPr w:rsidR="001D42A7" w:rsidRPr="002A02C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F7" w:rsidRDefault="00BD0BF7" w:rsidP="00F76F8B">
      <w:pPr>
        <w:spacing w:after="0" w:line="240" w:lineRule="auto"/>
      </w:pPr>
      <w:r>
        <w:separator/>
      </w:r>
    </w:p>
  </w:endnote>
  <w:endnote w:type="continuationSeparator" w:id="0">
    <w:p w:rsidR="00BD0BF7" w:rsidRDefault="00BD0BF7" w:rsidP="00F7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315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A02C4" w:rsidRPr="002A02C4" w:rsidRDefault="002A02C4">
        <w:pPr>
          <w:pStyle w:val="Piedepgina"/>
          <w:jc w:val="right"/>
          <w:rPr>
            <w:rFonts w:ascii="Times New Roman" w:hAnsi="Times New Roman" w:cs="Times New Roman"/>
          </w:rPr>
        </w:pPr>
        <w:r w:rsidRPr="002A02C4">
          <w:rPr>
            <w:rFonts w:ascii="Times New Roman" w:hAnsi="Times New Roman" w:cs="Times New Roman"/>
          </w:rPr>
          <w:fldChar w:fldCharType="begin"/>
        </w:r>
        <w:r w:rsidRPr="002A02C4">
          <w:rPr>
            <w:rFonts w:ascii="Times New Roman" w:hAnsi="Times New Roman" w:cs="Times New Roman"/>
          </w:rPr>
          <w:instrText>PAGE   \* MERGEFORMAT</w:instrText>
        </w:r>
        <w:r w:rsidRPr="002A02C4">
          <w:rPr>
            <w:rFonts w:ascii="Times New Roman" w:hAnsi="Times New Roman" w:cs="Times New Roman"/>
          </w:rPr>
          <w:fldChar w:fldCharType="separate"/>
        </w:r>
        <w:r w:rsidR="00CD51CC">
          <w:rPr>
            <w:rFonts w:ascii="Times New Roman" w:hAnsi="Times New Roman" w:cs="Times New Roman"/>
            <w:noProof/>
          </w:rPr>
          <w:t>2</w:t>
        </w:r>
        <w:r w:rsidRPr="002A02C4">
          <w:rPr>
            <w:rFonts w:ascii="Times New Roman" w:hAnsi="Times New Roman" w:cs="Times New Roman"/>
          </w:rPr>
          <w:fldChar w:fldCharType="end"/>
        </w:r>
      </w:p>
    </w:sdtContent>
  </w:sdt>
  <w:p w:rsidR="002A02C4" w:rsidRDefault="002A02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F7" w:rsidRDefault="00BD0BF7" w:rsidP="00F76F8B">
      <w:pPr>
        <w:spacing w:after="0" w:line="240" w:lineRule="auto"/>
      </w:pPr>
      <w:r>
        <w:separator/>
      </w:r>
    </w:p>
  </w:footnote>
  <w:footnote w:type="continuationSeparator" w:id="0">
    <w:p w:rsidR="00BD0BF7" w:rsidRDefault="00BD0BF7" w:rsidP="00F7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00" w:rsidRPr="003E0E28" w:rsidRDefault="00CD51CC" w:rsidP="00CD51CC">
    <w:pPr>
      <w:pStyle w:val="Encabezado"/>
      <w:rPr>
        <w:lang w:val="en-US"/>
      </w:rPr>
    </w:pPr>
    <w:r>
      <w:rPr>
        <w:noProof/>
        <w:lang w:eastAsia="es-ES"/>
      </w:rPr>
      <w:drawing>
        <wp:inline distT="0" distB="0" distL="0" distR="0" wp14:anchorId="3FA8F1CA" wp14:editId="4F50A45B">
          <wp:extent cx="1404612" cy="908437"/>
          <wp:effectExtent l="0" t="0" r="5715" b="6350"/>
          <wp:docPr id="4" name="Imagen 4" descr="C:\Users\yaizaam\AppData\Local\Microsoft\Windows\Temporary Internet Files\Content.Outlook\HOLFAZ02\Logo Corte Formato JPEG EN ING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izaam\AppData\Local\Microsoft\Windows\Temporary Internet Files\Content.Outlook\HOLFAZ02\Logo Corte Formato JPEG EN ING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185" cy="923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</w:t>
    </w:r>
    <w:r>
      <w:rPr>
        <w:lang w:val="en-US"/>
      </w:rPr>
      <w:tab/>
    </w:r>
    <w:r>
      <w:rPr>
        <w:lang w:val="en-US"/>
      </w:rPr>
      <w:tab/>
    </w:r>
    <w:r>
      <w:rPr>
        <w:noProof/>
        <w:lang w:eastAsia="es-ES"/>
      </w:rPr>
      <w:drawing>
        <wp:inline distT="0" distB="0" distL="0" distR="0" wp14:anchorId="335EC152" wp14:editId="552B32EA">
          <wp:extent cx="1474915" cy="548640"/>
          <wp:effectExtent l="0" t="0" r="0" b="3810"/>
          <wp:docPr id="1" name="Imagen 1" descr="C:\Users\cor1\AppData\Local\Microsoft\Windows\INetCache\Content.Word\Logo_CamaraMadrid_ro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r1\AppData\Local\Microsoft\Windows\INetCache\Content.Word\Logo_CamaraMadrid_roj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932" cy="553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55F78"/>
    <w:multiLevelType w:val="hybridMultilevel"/>
    <w:tmpl w:val="04BACE5E"/>
    <w:lvl w:ilvl="0" w:tplc="0C0A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7311883"/>
    <w:multiLevelType w:val="hybridMultilevel"/>
    <w:tmpl w:val="04BAC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87E"/>
    <w:multiLevelType w:val="hybridMultilevel"/>
    <w:tmpl w:val="04BAC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D0"/>
    <w:rsid w:val="00030C46"/>
    <w:rsid w:val="000F6900"/>
    <w:rsid w:val="00123163"/>
    <w:rsid w:val="00124E0A"/>
    <w:rsid w:val="001D42A7"/>
    <w:rsid w:val="002436D7"/>
    <w:rsid w:val="00284C95"/>
    <w:rsid w:val="002A02C4"/>
    <w:rsid w:val="003E0E28"/>
    <w:rsid w:val="00483DF6"/>
    <w:rsid w:val="004C09CE"/>
    <w:rsid w:val="004E181B"/>
    <w:rsid w:val="004F61B1"/>
    <w:rsid w:val="004F7EB8"/>
    <w:rsid w:val="00542CD4"/>
    <w:rsid w:val="005D629F"/>
    <w:rsid w:val="005E1595"/>
    <w:rsid w:val="006814C0"/>
    <w:rsid w:val="00690960"/>
    <w:rsid w:val="006A4439"/>
    <w:rsid w:val="006C7A40"/>
    <w:rsid w:val="00817714"/>
    <w:rsid w:val="008E29CE"/>
    <w:rsid w:val="009273E2"/>
    <w:rsid w:val="009360D0"/>
    <w:rsid w:val="00AC0D74"/>
    <w:rsid w:val="00B919C7"/>
    <w:rsid w:val="00BD0BF7"/>
    <w:rsid w:val="00C30897"/>
    <w:rsid w:val="00CD51CC"/>
    <w:rsid w:val="00D01055"/>
    <w:rsid w:val="00D44941"/>
    <w:rsid w:val="00DB421B"/>
    <w:rsid w:val="00E32BDC"/>
    <w:rsid w:val="00E95BBD"/>
    <w:rsid w:val="00EC47C9"/>
    <w:rsid w:val="00F76F8B"/>
    <w:rsid w:val="00F83B51"/>
    <w:rsid w:val="00F95F9D"/>
    <w:rsid w:val="00FE5B3C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18E672-60AB-4174-BC6F-54CAE98B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4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A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6F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6F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6F8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6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900"/>
  </w:style>
  <w:style w:type="paragraph" w:styleId="Piedepgina">
    <w:name w:val="footer"/>
    <w:basedOn w:val="Normal"/>
    <w:link w:val="PiedepginaCar"/>
    <w:uiPriority w:val="99"/>
    <w:unhideWhenUsed/>
    <w:rsid w:val="000F6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900"/>
  </w:style>
  <w:style w:type="paragraph" w:customStyle="1" w:styleId="Default">
    <w:name w:val="Default"/>
    <w:rsid w:val="005D6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C2AC-C9A2-4BD7-AA1F-DA0B4BA4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Cocim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 3 corte de arbitraje</dc:creator>
  <cp:lastModifiedBy>Marta Ferre</cp:lastModifiedBy>
  <cp:revision>3</cp:revision>
  <cp:lastPrinted>2018-01-29T10:40:00Z</cp:lastPrinted>
  <dcterms:created xsi:type="dcterms:W3CDTF">2020-12-16T11:03:00Z</dcterms:created>
  <dcterms:modified xsi:type="dcterms:W3CDTF">2020-12-16T11:08:00Z</dcterms:modified>
</cp:coreProperties>
</file>